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EA9FC" w14:textId="082B262B" w:rsidR="00A74168" w:rsidRPr="00A74168" w:rsidRDefault="00A74168" w:rsidP="00550F8D">
      <w:pPr>
        <w:shd w:val="clear" w:color="auto" w:fill="FFFFFF"/>
        <w:tabs>
          <w:tab w:val="num" w:pos="720"/>
        </w:tabs>
        <w:spacing w:after="0" w:line="240" w:lineRule="auto"/>
        <w:ind w:left="284" w:hanging="284"/>
        <w:jc w:val="center"/>
        <w:rPr>
          <w:rFonts w:ascii="Arial" w:hAnsi="Arial" w:cs="Arial"/>
          <w:b/>
          <w:bCs/>
          <w:i/>
          <w:iCs/>
          <w:color w:val="1F1F1F"/>
          <w:sz w:val="40"/>
          <w:szCs w:val="40"/>
          <w:shd w:val="clear" w:color="auto" w:fill="FFFFFF"/>
        </w:rPr>
      </w:pPr>
      <w:r w:rsidRPr="00A74168">
        <w:rPr>
          <w:rFonts w:ascii="Arial" w:hAnsi="Arial" w:cs="Arial"/>
          <w:b/>
          <w:bCs/>
          <w:i/>
          <w:iCs/>
          <w:sz w:val="40"/>
          <w:szCs w:val="40"/>
        </w:rPr>
        <w:t xml:space="preserve">Oferta TFG y TFM de la empresa </w:t>
      </w:r>
      <w:r w:rsidRPr="00A74168">
        <w:rPr>
          <w:rFonts w:ascii="Arial" w:hAnsi="Arial" w:cs="Arial"/>
          <w:b/>
          <w:bCs/>
          <w:i/>
          <w:iCs/>
          <w:color w:val="1F1F1F"/>
          <w:sz w:val="40"/>
          <w:szCs w:val="40"/>
          <w:shd w:val="clear" w:color="auto" w:fill="FFFFFF"/>
        </w:rPr>
        <w:t xml:space="preserve">S21 </w:t>
      </w:r>
      <w:proofErr w:type="spellStart"/>
      <w:r w:rsidRPr="00A74168">
        <w:rPr>
          <w:rFonts w:ascii="Arial" w:hAnsi="Arial" w:cs="Arial"/>
          <w:b/>
          <w:bCs/>
          <w:i/>
          <w:iCs/>
          <w:color w:val="1F1F1F"/>
          <w:sz w:val="40"/>
          <w:szCs w:val="40"/>
          <w:shd w:val="clear" w:color="auto" w:fill="FFFFFF"/>
        </w:rPr>
        <w:t>Sec</w:t>
      </w:r>
      <w:proofErr w:type="spellEnd"/>
    </w:p>
    <w:p w14:paraId="150E4664" w14:textId="474634C7" w:rsidR="00A74168" w:rsidRPr="00A74168" w:rsidRDefault="00A74168" w:rsidP="00A74168">
      <w:pPr>
        <w:shd w:val="clear" w:color="auto" w:fill="FFFFFF"/>
        <w:tabs>
          <w:tab w:val="num" w:pos="720"/>
        </w:tabs>
        <w:spacing w:after="0" w:line="240" w:lineRule="auto"/>
        <w:ind w:left="1776" w:hanging="360"/>
      </w:pPr>
      <w:r w:rsidRPr="00A74168">
        <w:t xml:space="preserve">Contacto: </w:t>
      </w:r>
      <w:r w:rsidRPr="00A74168">
        <w:t>Marta Cea Bravo</w:t>
      </w:r>
      <w:r w:rsidRPr="00A74168">
        <w:t xml:space="preserve">. </w:t>
      </w:r>
      <w:r w:rsidRPr="00A74168">
        <w:t xml:space="preserve">Human </w:t>
      </w:r>
      <w:proofErr w:type="spellStart"/>
      <w:r w:rsidRPr="00A74168">
        <w:t>Resources</w:t>
      </w:r>
      <w:proofErr w:type="spellEnd"/>
      <w:r w:rsidRPr="00A74168">
        <w:t xml:space="preserve"> Business </w:t>
      </w:r>
      <w:proofErr w:type="spellStart"/>
      <w:r w:rsidRPr="00A74168">
        <w:t>Partner</w:t>
      </w:r>
      <w:proofErr w:type="spellEnd"/>
    </w:p>
    <w:p w14:paraId="2CEA3C00" w14:textId="4688BFC2" w:rsidR="00A74168" w:rsidRPr="00A74168" w:rsidRDefault="00A74168" w:rsidP="00A74168">
      <w:pPr>
        <w:shd w:val="clear" w:color="auto" w:fill="FFFFFF"/>
        <w:tabs>
          <w:tab w:val="num" w:pos="720"/>
        </w:tabs>
        <w:spacing w:after="0" w:line="240" w:lineRule="auto"/>
        <w:ind w:left="1776" w:hanging="360"/>
      </w:pPr>
      <w:r w:rsidRPr="00A74168">
        <w:t xml:space="preserve">Email: </w:t>
      </w:r>
      <w:r w:rsidRPr="00A74168">
        <w:t>mcea@s21sec.com</w:t>
      </w:r>
    </w:p>
    <w:p w14:paraId="4C68849B" w14:textId="4FE90465" w:rsidR="00A74168" w:rsidRPr="00A74168" w:rsidRDefault="00A74168" w:rsidP="00A74168">
      <w:pPr>
        <w:shd w:val="clear" w:color="auto" w:fill="FFFFFF"/>
        <w:tabs>
          <w:tab w:val="num" w:pos="720"/>
        </w:tabs>
        <w:spacing w:after="0" w:line="240" w:lineRule="auto"/>
        <w:ind w:left="1776" w:hanging="360"/>
      </w:pPr>
      <w:r w:rsidRPr="00A74168">
        <w:t xml:space="preserve">Teléfono: </w:t>
      </w:r>
      <w:r w:rsidRPr="00A74168">
        <w:t>(+34) 664 234 966</w:t>
      </w:r>
    </w:p>
    <w:p w14:paraId="089998A8" w14:textId="461699B2" w:rsidR="00A74168" w:rsidRDefault="00A74168" w:rsidP="00A74168">
      <w:pPr>
        <w:shd w:val="clear" w:color="auto" w:fill="FFFFFF"/>
        <w:tabs>
          <w:tab w:val="num" w:pos="720"/>
        </w:tabs>
        <w:spacing w:after="0" w:line="240" w:lineRule="auto"/>
        <w:ind w:left="1776" w:hanging="360"/>
      </w:pPr>
      <w:hyperlink r:id="rId5" w:history="1">
        <w:r w:rsidRPr="00A74168">
          <w:rPr>
            <w:rStyle w:val="Hipervnculo"/>
          </w:rPr>
          <w:t>www.s21sec.com</w:t>
        </w:r>
      </w:hyperlink>
      <w:r w:rsidRPr="00A74168">
        <w:t xml:space="preserve"> </w:t>
      </w:r>
    </w:p>
    <w:p w14:paraId="67274E50" w14:textId="77777777" w:rsidR="00A74168" w:rsidRDefault="00A74168" w:rsidP="00A74168">
      <w:pPr>
        <w:shd w:val="clear" w:color="auto" w:fill="FFFFFF"/>
        <w:tabs>
          <w:tab w:val="num" w:pos="720"/>
        </w:tabs>
        <w:spacing w:after="0" w:line="240" w:lineRule="auto"/>
        <w:ind w:left="1776" w:hanging="360"/>
      </w:pPr>
    </w:p>
    <w:p w14:paraId="5B597E53" w14:textId="77777777" w:rsidR="00A74168" w:rsidRPr="00A74168" w:rsidRDefault="00A74168" w:rsidP="00A74168">
      <w:pPr>
        <w:shd w:val="clear" w:color="auto" w:fill="FFFFFF"/>
        <w:tabs>
          <w:tab w:val="num" w:pos="720"/>
        </w:tabs>
        <w:spacing w:after="0" w:line="240" w:lineRule="auto"/>
        <w:ind w:left="1776" w:hanging="360"/>
      </w:pPr>
    </w:p>
    <w:p w14:paraId="5142E336" w14:textId="3E3C260D" w:rsidR="00210AD5" w:rsidRPr="00210AD5" w:rsidRDefault="00210AD5" w:rsidP="0015157B">
      <w:pPr>
        <w:shd w:val="clear" w:color="auto" w:fill="FFFFFF"/>
        <w:spacing w:after="100" w:afterAutospacing="1" w:line="240" w:lineRule="auto"/>
        <w:rPr>
          <w:rFonts w:ascii="Arial" w:eastAsia="Times New Roman" w:hAnsi="Arial" w:cs="Arial"/>
          <w:color w:val="222222"/>
          <w:kern w:val="0"/>
          <w:sz w:val="24"/>
          <w:szCs w:val="24"/>
          <w:lang w:eastAsia="es-ES"/>
          <w14:ligatures w14:val="none"/>
        </w:rPr>
      </w:pPr>
      <w:r w:rsidRPr="00210AD5">
        <w:rPr>
          <w:rFonts w:ascii="Arial" w:eastAsia="Times New Roman" w:hAnsi="Arial" w:cs="Arial"/>
          <w:b/>
          <w:bCs/>
          <w:color w:val="222222"/>
          <w:kern w:val="0"/>
          <w:sz w:val="24"/>
          <w:szCs w:val="24"/>
          <w:lang w:eastAsia="es-ES"/>
          <w14:ligatures w14:val="none"/>
        </w:rPr>
        <w:t>TFM 1</w:t>
      </w:r>
      <w:r w:rsidRPr="00210AD5">
        <w:rPr>
          <w:rFonts w:ascii="Arial" w:eastAsia="Times New Roman" w:hAnsi="Arial" w:cs="Arial"/>
          <w:color w:val="222222"/>
          <w:kern w:val="0"/>
          <w:sz w:val="24"/>
          <w:szCs w:val="24"/>
          <w:lang w:eastAsia="es-ES"/>
          <w14:ligatures w14:val="none"/>
        </w:rPr>
        <w:t>: </w:t>
      </w:r>
      <w:r w:rsidRPr="00210AD5">
        <w:rPr>
          <w:rFonts w:ascii="Arial" w:eastAsia="Times New Roman" w:hAnsi="Arial" w:cs="Arial"/>
          <w:b/>
          <w:bCs/>
          <w:i/>
          <w:iCs/>
          <w:color w:val="222222"/>
          <w:kern w:val="0"/>
          <w:sz w:val="24"/>
          <w:szCs w:val="24"/>
          <w:u w:val="single"/>
          <w:lang w:eastAsia="es-ES"/>
          <w14:ligatures w14:val="none"/>
        </w:rPr>
        <w:t>Estudio sobre herramientas de monitorización, detección y generación de eventos de seguridad en entornos industriales</w:t>
      </w:r>
      <w:r w:rsidRPr="00210AD5">
        <w:rPr>
          <w:rFonts w:ascii="Arial" w:eastAsia="Times New Roman" w:hAnsi="Arial" w:cs="Arial"/>
          <w:color w:val="222222"/>
          <w:kern w:val="0"/>
          <w:sz w:val="24"/>
          <w:szCs w:val="24"/>
          <w:u w:val="single"/>
          <w:lang w:eastAsia="es-ES"/>
          <w14:ligatures w14:val="none"/>
        </w:rPr>
        <w:t>.</w:t>
      </w:r>
    </w:p>
    <w:p w14:paraId="0E135D98" w14:textId="77777777" w:rsidR="00210AD5" w:rsidRPr="00210AD5" w:rsidRDefault="00210AD5" w:rsidP="0015157B">
      <w:pPr>
        <w:shd w:val="clear" w:color="auto" w:fill="FFFFFF"/>
        <w:spacing w:after="100" w:afterAutospacing="1" w:line="240" w:lineRule="auto"/>
        <w:rPr>
          <w:rFonts w:ascii="Arial" w:eastAsia="Times New Roman" w:hAnsi="Arial" w:cs="Arial"/>
          <w:color w:val="222222"/>
          <w:kern w:val="0"/>
          <w:sz w:val="24"/>
          <w:szCs w:val="24"/>
          <w:lang w:eastAsia="es-ES"/>
          <w14:ligatures w14:val="none"/>
        </w:rPr>
      </w:pPr>
      <w:r w:rsidRPr="00210AD5">
        <w:rPr>
          <w:rFonts w:ascii="Arial" w:eastAsia="Times New Roman" w:hAnsi="Arial" w:cs="Arial"/>
          <w:color w:val="222222"/>
          <w:kern w:val="0"/>
          <w:sz w:val="24"/>
          <w:szCs w:val="24"/>
          <w:lang w:eastAsia="es-ES"/>
          <w14:ligatures w14:val="none"/>
        </w:rPr>
        <w:t xml:space="preserve">Análisis de diferentes arquitecturas de red industriales para el despliegue de herramientas con capacidades de ciberseguridad. Desarrollo de ataques específicos para crear casos de uso que permitan generar eventos de seguridad y el estudio de </w:t>
      </w:r>
      <w:proofErr w:type="gramStart"/>
      <w:r w:rsidRPr="00210AD5">
        <w:rPr>
          <w:rFonts w:ascii="Arial" w:eastAsia="Times New Roman" w:hAnsi="Arial" w:cs="Arial"/>
          <w:color w:val="222222"/>
          <w:kern w:val="0"/>
          <w:sz w:val="24"/>
          <w:szCs w:val="24"/>
          <w:lang w:eastAsia="es-ES"/>
          <w14:ligatures w14:val="none"/>
        </w:rPr>
        <w:t>los mismos</w:t>
      </w:r>
      <w:proofErr w:type="gramEnd"/>
      <w:r w:rsidRPr="00210AD5">
        <w:rPr>
          <w:rFonts w:ascii="Arial" w:eastAsia="Times New Roman" w:hAnsi="Arial" w:cs="Arial"/>
          <w:color w:val="222222"/>
          <w:kern w:val="0"/>
          <w:sz w:val="24"/>
          <w:szCs w:val="24"/>
          <w:lang w:eastAsia="es-ES"/>
          <w14:ligatures w14:val="none"/>
        </w:rPr>
        <w:t>.</w:t>
      </w:r>
    </w:p>
    <w:p w14:paraId="17FA54EE" w14:textId="77777777" w:rsidR="00210AD5" w:rsidRPr="00210AD5" w:rsidRDefault="00210AD5" w:rsidP="0015157B">
      <w:pPr>
        <w:shd w:val="clear" w:color="auto" w:fill="FFFFFF"/>
        <w:spacing w:after="100" w:afterAutospacing="1" w:line="240" w:lineRule="auto"/>
        <w:rPr>
          <w:rFonts w:ascii="Arial" w:eastAsia="Times New Roman" w:hAnsi="Arial" w:cs="Arial"/>
          <w:color w:val="222222"/>
          <w:kern w:val="0"/>
          <w:sz w:val="24"/>
          <w:szCs w:val="24"/>
          <w:lang w:eastAsia="es-ES"/>
          <w14:ligatures w14:val="none"/>
        </w:rPr>
      </w:pPr>
      <w:r w:rsidRPr="00210AD5">
        <w:rPr>
          <w:rFonts w:ascii="Arial" w:eastAsia="Times New Roman" w:hAnsi="Arial" w:cs="Arial"/>
          <w:b/>
          <w:bCs/>
          <w:color w:val="222222"/>
          <w:kern w:val="0"/>
          <w:sz w:val="24"/>
          <w:szCs w:val="24"/>
          <w:lang w:eastAsia="es-ES"/>
          <w14:ligatures w14:val="none"/>
        </w:rPr>
        <w:t>TFM 2: </w:t>
      </w:r>
      <w:r w:rsidRPr="00210AD5">
        <w:rPr>
          <w:rFonts w:ascii="Arial" w:eastAsia="Times New Roman" w:hAnsi="Arial" w:cs="Arial"/>
          <w:b/>
          <w:bCs/>
          <w:i/>
          <w:iCs/>
          <w:color w:val="222222"/>
          <w:kern w:val="0"/>
          <w:sz w:val="24"/>
          <w:szCs w:val="24"/>
          <w:lang w:eastAsia="es-ES"/>
          <w14:ligatures w14:val="none"/>
        </w:rPr>
        <w:t>Estudio de comunicaciones inalámbricas industriales, desarrollo de técnicas de ataque y metodología de estudio.</w:t>
      </w:r>
    </w:p>
    <w:p w14:paraId="7998F796" w14:textId="77777777" w:rsidR="00210AD5" w:rsidRPr="00210AD5" w:rsidRDefault="00210AD5" w:rsidP="0015157B">
      <w:pPr>
        <w:shd w:val="clear" w:color="auto" w:fill="FFFFFF"/>
        <w:spacing w:after="100" w:afterAutospacing="1" w:line="240" w:lineRule="auto"/>
        <w:rPr>
          <w:rFonts w:ascii="Arial" w:eastAsia="Times New Roman" w:hAnsi="Arial" w:cs="Arial"/>
          <w:color w:val="222222"/>
          <w:kern w:val="0"/>
          <w:sz w:val="24"/>
          <w:szCs w:val="24"/>
          <w:lang w:eastAsia="es-ES"/>
          <w14:ligatures w14:val="none"/>
        </w:rPr>
      </w:pPr>
      <w:r w:rsidRPr="00210AD5">
        <w:rPr>
          <w:rFonts w:ascii="Arial" w:eastAsia="Times New Roman" w:hAnsi="Arial" w:cs="Arial"/>
          <w:color w:val="222222"/>
          <w:kern w:val="0"/>
          <w:sz w:val="24"/>
          <w:szCs w:val="24"/>
          <w:lang w:eastAsia="es-ES"/>
          <w14:ligatures w14:val="none"/>
        </w:rPr>
        <w:t xml:space="preserve">Estudio sobre diferentes protocolos inalámbricos utilizados en entornos industriales como </w:t>
      </w:r>
      <w:proofErr w:type="spellStart"/>
      <w:r w:rsidRPr="00210AD5">
        <w:rPr>
          <w:rFonts w:ascii="Arial" w:eastAsia="Times New Roman" w:hAnsi="Arial" w:cs="Arial"/>
          <w:color w:val="222222"/>
          <w:kern w:val="0"/>
          <w:sz w:val="24"/>
          <w:szCs w:val="24"/>
          <w:lang w:eastAsia="es-ES"/>
          <w14:ligatures w14:val="none"/>
        </w:rPr>
        <w:t>Zigbee</w:t>
      </w:r>
      <w:proofErr w:type="spellEnd"/>
      <w:r w:rsidRPr="00210AD5">
        <w:rPr>
          <w:rFonts w:ascii="Arial" w:eastAsia="Times New Roman" w:hAnsi="Arial" w:cs="Arial"/>
          <w:color w:val="222222"/>
          <w:kern w:val="0"/>
          <w:sz w:val="24"/>
          <w:szCs w:val="24"/>
          <w:lang w:eastAsia="es-ES"/>
          <w14:ligatures w14:val="none"/>
        </w:rPr>
        <w:t xml:space="preserve">, </w:t>
      </w:r>
      <w:proofErr w:type="spellStart"/>
      <w:r w:rsidRPr="00210AD5">
        <w:rPr>
          <w:rFonts w:ascii="Arial" w:eastAsia="Times New Roman" w:hAnsi="Arial" w:cs="Arial"/>
          <w:color w:val="222222"/>
          <w:kern w:val="0"/>
          <w:sz w:val="24"/>
          <w:szCs w:val="24"/>
          <w:lang w:eastAsia="es-ES"/>
          <w14:ligatures w14:val="none"/>
        </w:rPr>
        <w:t>Wi</w:t>
      </w:r>
      <w:proofErr w:type="spellEnd"/>
      <w:r w:rsidRPr="00210AD5">
        <w:rPr>
          <w:rFonts w:ascii="Arial" w:eastAsia="Times New Roman" w:hAnsi="Arial" w:cs="Arial"/>
          <w:color w:val="222222"/>
          <w:kern w:val="0"/>
          <w:sz w:val="24"/>
          <w:szCs w:val="24"/>
          <w:lang w:eastAsia="es-ES"/>
          <w14:ligatures w14:val="none"/>
        </w:rPr>
        <w:t>-Fi 802.11. x, Bluetooth y algunas comunicaciones por bajo radio frecuencias concretas. Desarrollo de ataques y metodología para comprometer los protocolos. </w:t>
      </w:r>
    </w:p>
    <w:p w14:paraId="7C5F407B" w14:textId="77777777" w:rsidR="00210AD5" w:rsidRPr="00210AD5" w:rsidRDefault="00210AD5" w:rsidP="0015157B">
      <w:pPr>
        <w:shd w:val="clear" w:color="auto" w:fill="FFFFFF"/>
        <w:spacing w:after="100" w:afterAutospacing="1" w:line="240" w:lineRule="auto"/>
        <w:rPr>
          <w:rFonts w:ascii="Arial" w:eastAsia="Times New Roman" w:hAnsi="Arial" w:cs="Arial"/>
          <w:color w:val="222222"/>
          <w:kern w:val="0"/>
          <w:sz w:val="24"/>
          <w:szCs w:val="24"/>
          <w:lang w:eastAsia="es-ES"/>
          <w14:ligatures w14:val="none"/>
        </w:rPr>
      </w:pPr>
      <w:r w:rsidRPr="00210AD5">
        <w:rPr>
          <w:rFonts w:ascii="Arial" w:eastAsia="Times New Roman" w:hAnsi="Arial" w:cs="Arial"/>
          <w:b/>
          <w:bCs/>
          <w:color w:val="222222"/>
          <w:kern w:val="0"/>
          <w:sz w:val="24"/>
          <w:szCs w:val="24"/>
          <w:lang w:eastAsia="es-ES"/>
          <w14:ligatures w14:val="none"/>
        </w:rPr>
        <w:t>OPCIONAL: </w:t>
      </w:r>
      <w:r w:rsidRPr="00210AD5">
        <w:rPr>
          <w:rFonts w:ascii="Arial" w:eastAsia="Times New Roman" w:hAnsi="Arial" w:cs="Arial"/>
          <w:color w:val="222222"/>
          <w:kern w:val="0"/>
          <w:sz w:val="24"/>
          <w:szCs w:val="24"/>
          <w:lang w:eastAsia="es-ES"/>
          <w14:ligatures w14:val="none"/>
        </w:rPr>
        <w:t>Como alternativa se ofrece al alumno la posibilidad de trabajar con herramientas ofensivas relacionadas con las comunicaciones RFID utilizadas hoy en día.</w:t>
      </w:r>
    </w:p>
    <w:p w14:paraId="6D39ACC9" w14:textId="77777777" w:rsidR="00210AD5" w:rsidRPr="00210AD5" w:rsidRDefault="00210AD5" w:rsidP="0015157B">
      <w:pPr>
        <w:shd w:val="clear" w:color="auto" w:fill="FFFFFF"/>
        <w:spacing w:after="100" w:afterAutospacing="1" w:line="240" w:lineRule="auto"/>
        <w:rPr>
          <w:rFonts w:ascii="Arial" w:eastAsia="Times New Roman" w:hAnsi="Arial" w:cs="Arial"/>
          <w:color w:val="222222"/>
          <w:kern w:val="0"/>
          <w:sz w:val="24"/>
          <w:szCs w:val="24"/>
          <w:lang w:eastAsia="es-ES"/>
          <w14:ligatures w14:val="none"/>
        </w:rPr>
      </w:pPr>
      <w:r w:rsidRPr="00210AD5">
        <w:rPr>
          <w:rFonts w:ascii="Arial" w:eastAsia="Times New Roman" w:hAnsi="Arial" w:cs="Arial"/>
          <w:b/>
          <w:bCs/>
          <w:color w:val="222222"/>
          <w:kern w:val="0"/>
          <w:sz w:val="24"/>
          <w:szCs w:val="24"/>
          <w:lang w:eastAsia="es-ES"/>
          <w14:ligatures w14:val="none"/>
        </w:rPr>
        <w:t>TFG 1</w:t>
      </w:r>
      <w:r w:rsidRPr="00210AD5">
        <w:rPr>
          <w:rFonts w:ascii="Arial" w:eastAsia="Times New Roman" w:hAnsi="Arial" w:cs="Arial"/>
          <w:color w:val="222222"/>
          <w:kern w:val="0"/>
          <w:sz w:val="24"/>
          <w:szCs w:val="24"/>
          <w:lang w:eastAsia="es-ES"/>
          <w14:ligatures w14:val="none"/>
        </w:rPr>
        <w:t>: </w:t>
      </w:r>
      <w:r w:rsidRPr="00210AD5">
        <w:rPr>
          <w:rFonts w:ascii="Arial" w:eastAsia="Times New Roman" w:hAnsi="Arial" w:cs="Arial"/>
          <w:b/>
          <w:bCs/>
          <w:i/>
          <w:iCs/>
          <w:color w:val="222222"/>
          <w:kern w:val="0"/>
          <w:sz w:val="24"/>
          <w:szCs w:val="24"/>
          <w:u w:val="single"/>
          <w:lang w:eastAsia="es-ES"/>
          <w14:ligatures w14:val="none"/>
        </w:rPr>
        <w:t>Desarrollo de sistemas industriales e introducción de herramientas de seguridad en las comunicaciones.</w:t>
      </w:r>
    </w:p>
    <w:p w14:paraId="58A68FD5" w14:textId="77777777" w:rsidR="00210AD5" w:rsidRPr="00210AD5" w:rsidRDefault="00210AD5" w:rsidP="0015157B">
      <w:pPr>
        <w:shd w:val="clear" w:color="auto" w:fill="FFFFFF"/>
        <w:spacing w:after="100" w:afterAutospacing="1" w:line="240" w:lineRule="auto"/>
        <w:rPr>
          <w:rFonts w:ascii="Arial" w:eastAsia="Times New Roman" w:hAnsi="Arial" w:cs="Arial"/>
          <w:color w:val="222222"/>
          <w:kern w:val="0"/>
          <w:sz w:val="24"/>
          <w:szCs w:val="24"/>
          <w:lang w:eastAsia="es-ES"/>
          <w14:ligatures w14:val="none"/>
        </w:rPr>
      </w:pPr>
      <w:r w:rsidRPr="00210AD5">
        <w:rPr>
          <w:rFonts w:ascii="Arial" w:eastAsia="Times New Roman" w:hAnsi="Arial" w:cs="Arial"/>
          <w:color w:val="222222"/>
          <w:kern w:val="0"/>
          <w:sz w:val="24"/>
          <w:szCs w:val="24"/>
          <w:lang w:eastAsia="es-ES"/>
          <w14:ligatures w14:val="none"/>
        </w:rPr>
        <w:t>Configuración de un entorno industrial centrado en la seguridad de las comunicaciones. Implementación y aplicación de diferentes dispositivos y herramientas para garantizar comunicaciones robustas dentro del entorno propuesto.</w:t>
      </w:r>
    </w:p>
    <w:p w14:paraId="08E8BF1D" w14:textId="77777777" w:rsidR="00210AD5" w:rsidRPr="00210AD5" w:rsidRDefault="00210AD5" w:rsidP="0015157B">
      <w:pPr>
        <w:shd w:val="clear" w:color="auto" w:fill="FFFFFF"/>
        <w:spacing w:after="100" w:afterAutospacing="1" w:line="240" w:lineRule="auto"/>
        <w:rPr>
          <w:rFonts w:ascii="Arial" w:eastAsia="Times New Roman" w:hAnsi="Arial" w:cs="Arial"/>
          <w:color w:val="222222"/>
          <w:kern w:val="0"/>
          <w:sz w:val="24"/>
          <w:szCs w:val="24"/>
          <w:lang w:eastAsia="es-ES"/>
          <w14:ligatures w14:val="none"/>
        </w:rPr>
      </w:pPr>
      <w:r w:rsidRPr="00210AD5">
        <w:rPr>
          <w:rFonts w:ascii="Arial" w:eastAsia="Times New Roman" w:hAnsi="Arial" w:cs="Arial"/>
          <w:b/>
          <w:bCs/>
          <w:color w:val="222222"/>
          <w:kern w:val="0"/>
          <w:sz w:val="24"/>
          <w:szCs w:val="24"/>
          <w:lang w:eastAsia="es-ES"/>
          <w14:ligatures w14:val="none"/>
        </w:rPr>
        <w:t>TFG 2</w:t>
      </w:r>
      <w:r w:rsidRPr="00210AD5">
        <w:rPr>
          <w:rFonts w:ascii="Arial" w:eastAsia="Times New Roman" w:hAnsi="Arial" w:cs="Arial"/>
          <w:color w:val="222222"/>
          <w:kern w:val="0"/>
          <w:sz w:val="24"/>
          <w:szCs w:val="24"/>
          <w:lang w:eastAsia="es-ES"/>
          <w14:ligatures w14:val="none"/>
        </w:rPr>
        <w:t>: </w:t>
      </w:r>
      <w:r w:rsidRPr="00210AD5">
        <w:rPr>
          <w:rFonts w:ascii="Arial" w:eastAsia="Times New Roman" w:hAnsi="Arial" w:cs="Arial"/>
          <w:b/>
          <w:bCs/>
          <w:i/>
          <w:iCs/>
          <w:color w:val="222222"/>
          <w:kern w:val="0"/>
          <w:sz w:val="24"/>
          <w:szCs w:val="24"/>
          <w:u w:val="single"/>
          <w:lang w:eastAsia="es-ES"/>
          <w14:ligatures w14:val="none"/>
        </w:rPr>
        <w:t>Análisis de seguridad en comunicaciones dentro de subestaciones eléctricas actuales</w:t>
      </w:r>
      <w:r w:rsidRPr="00210AD5">
        <w:rPr>
          <w:rFonts w:ascii="Arial" w:eastAsia="Times New Roman" w:hAnsi="Arial" w:cs="Arial"/>
          <w:color w:val="222222"/>
          <w:kern w:val="0"/>
          <w:sz w:val="24"/>
          <w:szCs w:val="24"/>
          <w:u w:val="single"/>
          <w:lang w:eastAsia="es-ES"/>
          <w14:ligatures w14:val="none"/>
        </w:rPr>
        <w:t>.</w:t>
      </w:r>
    </w:p>
    <w:p w14:paraId="63F8821E" w14:textId="77777777" w:rsidR="00210AD5" w:rsidRPr="00210AD5" w:rsidRDefault="00210AD5" w:rsidP="0015157B">
      <w:pPr>
        <w:shd w:val="clear" w:color="auto" w:fill="FFFFFF"/>
        <w:spacing w:after="100" w:afterAutospacing="1" w:line="240" w:lineRule="auto"/>
        <w:rPr>
          <w:rFonts w:ascii="Arial" w:eastAsia="Times New Roman" w:hAnsi="Arial" w:cs="Arial"/>
          <w:color w:val="222222"/>
          <w:kern w:val="0"/>
          <w:sz w:val="24"/>
          <w:szCs w:val="24"/>
          <w:lang w:eastAsia="es-ES"/>
          <w14:ligatures w14:val="none"/>
        </w:rPr>
      </w:pPr>
      <w:r w:rsidRPr="00210AD5">
        <w:rPr>
          <w:rFonts w:ascii="Arial" w:eastAsia="Times New Roman" w:hAnsi="Arial" w:cs="Arial"/>
          <w:color w:val="222222"/>
          <w:kern w:val="0"/>
          <w:sz w:val="24"/>
          <w:szCs w:val="24"/>
          <w:lang w:eastAsia="es-ES"/>
          <w14:ligatures w14:val="none"/>
        </w:rPr>
        <w:t>Revisión de los protocolos industriales presentes en las subestaciones eléctricas enmarcados en estándares de comunicación como IEC 104 o IEC 61850. Para el desarrollo del proyecto se planteará al alumno diferentes retos relacionados con las posibles medidas de seguridad a aplicar en estos entornos. Además, se analizarán alternativas para una buena segmentación de las comunicaciones o bastionado de los sistemas.</w:t>
      </w:r>
    </w:p>
    <w:p w14:paraId="51E48947" w14:textId="77777777" w:rsidR="00C51080" w:rsidRDefault="00C51080" w:rsidP="0015157B">
      <w:pPr>
        <w:spacing w:after="100" w:afterAutospacing="1" w:line="240" w:lineRule="auto"/>
      </w:pPr>
    </w:p>
    <w:sectPr w:rsidR="00C51080" w:rsidSect="0015157B">
      <w:pgSz w:w="11906" w:h="16838"/>
      <w:pgMar w:top="1417" w:right="170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C010E4"/>
    <w:multiLevelType w:val="multilevel"/>
    <w:tmpl w:val="0C0A0021"/>
    <w:lvl w:ilvl="0">
      <w:start w:val="1"/>
      <w:numFmt w:val="bullet"/>
      <w:lvlText w:val=""/>
      <w:lvlJc w:val="left"/>
      <w:pPr>
        <w:ind w:left="928" w:hanging="360"/>
      </w:pPr>
      <w:rPr>
        <w:rFonts w:ascii="Wingdings" w:hAnsi="Wingdings" w:hint="default"/>
        <w:sz w:val="20"/>
      </w:rPr>
    </w:lvl>
    <w:lvl w:ilvl="1">
      <w:start w:val="1"/>
      <w:numFmt w:val="bullet"/>
      <w:lvlText w:val=""/>
      <w:lvlJc w:val="left"/>
      <w:pPr>
        <w:ind w:left="1288" w:hanging="360"/>
      </w:pPr>
      <w:rPr>
        <w:rFonts w:ascii="Wingdings" w:hAnsi="Wingdings" w:hint="default"/>
      </w:rPr>
    </w:lvl>
    <w:lvl w:ilvl="2">
      <w:start w:val="1"/>
      <w:numFmt w:val="bullet"/>
      <w:lvlText w:val=""/>
      <w:lvlJc w:val="left"/>
      <w:pPr>
        <w:ind w:left="1648" w:hanging="360"/>
      </w:pPr>
      <w:rPr>
        <w:rFonts w:ascii="Wingdings" w:hAnsi="Wingdings" w:hint="default"/>
        <w:sz w:val="20"/>
      </w:rPr>
    </w:lvl>
    <w:lvl w:ilvl="3">
      <w:start w:val="1"/>
      <w:numFmt w:val="bullet"/>
      <w:lvlText w:val=""/>
      <w:lvlJc w:val="left"/>
      <w:pPr>
        <w:ind w:left="2008" w:hanging="360"/>
      </w:pPr>
      <w:rPr>
        <w:rFonts w:ascii="Symbol" w:hAnsi="Symbol" w:hint="default"/>
        <w:sz w:val="20"/>
      </w:rPr>
    </w:lvl>
    <w:lvl w:ilvl="4">
      <w:start w:val="1"/>
      <w:numFmt w:val="bullet"/>
      <w:lvlText w:val=""/>
      <w:lvlJc w:val="left"/>
      <w:pPr>
        <w:ind w:left="2368" w:hanging="360"/>
      </w:pPr>
      <w:rPr>
        <w:rFonts w:ascii="Symbol" w:hAnsi="Symbol" w:hint="default"/>
        <w:sz w:val="20"/>
      </w:rPr>
    </w:lvl>
    <w:lvl w:ilvl="5">
      <w:start w:val="1"/>
      <w:numFmt w:val="bullet"/>
      <w:lvlText w:val=""/>
      <w:lvlJc w:val="left"/>
      <w:pPr>
        <w:ind w:left="2728" w:hanging="360"/>
      </w:pPr>
      <w:rPr>
        <w:rFonts w:ascii="Wingdings" w:hAnsi="Wingdings" w:hint="default"/>
        <w:sz w:val="20"/>
      </w:rPr>
    </w:lvl>
    <w:lvl w:ilvl="6">
      <w:start w:val="1"/>
      <w:numFmt w:val="bullet"/>
      <w:lvlText w:val=""/>
      <w:lvlJc w:val="left"/>
      <w:pPr>
        <w:ind w:left="3088" w:hanging="360"/>
      </w:pPr>
      <w:rPr>
        <w:rFonts w:ascii="Wingdings" w:hAnsi="Wingdings" w:hint="default"/>
        <w:sz w:val="20"/>
      </w:rPr>
    </w:lvl>
    <w:lvl w:ilvl="7">
      <w:start w:val="1"/>
      <w:numFmt w:val="bullet"/>
      <w:lvlText w:val=""/>
      <w:lvlJc w:val="left"/>
      <w:pPr>
        <w:ind w:left="3448" w:hanging="360"/>
      </w:pPr>
      <w:rPr>
        <w:rFonts w:ascii="Symbol" w:hAnsi="Symbol" w:hint="default"/>
        <w:sz w:val="20"/>
      </w:rPr>
    </w:lvl>
    <w:lvl w:ilvl="8">
      <w:start w:val="1"/>
      <w:numFmt w:val="bullet"/>
      <w:lvlText w:val=""/>
      <w:lvlJc w:val="left"/>
      <w:pPr>
        <w:ind w:left="3808" w:hanging="360"/>
      </w:pPr>
      <w:rPr>
        <w:rFonts w:ascii="Symbol" w:hAnsi="Symbol" w:hint="default"/>
        <w:sz w:val="20"/>
      </w:rPr>
    </w:lvl>
  </w:abstractNum>
  <w:num w:numId="1" w16cid:durableId="79450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D5"/>
    <w:rsid w:val="0014306B"/>
    <w:rsid w:val="0015157B"/>
    <w:rsid w:val="00210AD5"/>
    <w:rsid w:val="00256904"/>
    <w:rsid w:val="00550F8D"/>
    <w:rsid w:val="0080416F"/>
    <w:rsid w:val="0085532E"/>
    <w:rsid w:val="00A74168"/>
    <w:rsid w:val="00B81BAF"/>
    <w:rsid w:val="00C51080"/>
    <w:rsid w:val="00F826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61E0"/>
  <w15:chartTrackingRefBased/>
  <w15:docId w15:val="{344E585E-EF41-4FCF-BEB4-C587D260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0A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10A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10AD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10AD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10AD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10AD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10AD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10AD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10AD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AD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10AD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10AD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10AD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10AD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10AD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10AD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10AD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10AD5"/>
    <w:rPr>
      <w:rFonts w:eastAsiaTheme="majorEastAsia" w:cstheme="majorBidi"/>
      <w:color w:val="272727" w:themeColor="text1" w:themeTint="D8"/>
    </w:rPr>
  </w:style>
  <w:style w:type="paragraph" w:styleId="Ttulo">
    <w:name w:val="Title"/>
    <w:basedOn w:val="Normal"/>
    <w:next w:val="Normal"/>
    <w:link w:val="TtuloCar"/>
    <w:uiPriority w:val="10"/>
    <w:qFormat/>
    <w:rsid w:val="00210A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10AD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10AD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10AD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10AD5"/>
    <w:pPr>
      <w:spacing w:before="160"/>
      <w:jc w:val="center"/>
    </w:pPr>
    <w:rPr>
      <w:i/>
      <w:iCs/>
      <w:color w:val="404040" w:themeColor="text1" w:themeTint="BF"/>
    </w:rPr>
  </w:style>
  <w:style w:type="character" w:customStyle="1" w:styleId="CitaCar">
    <w:name w:val="Cita Car"/>
    <w:basedOn w:val="Fuentedeprrafopredeter"/>
    <w:link w:val="Cita"/>
    <w:uiPriority w:val="29"/>
    <w:rsid w:val="00210AD5"/>
    <w:rPr>
      <w:i/>
      <w:iCs/>
      <w:color w:val="404040" w:themeColor="text1" w:themeTint="BF"/>
    </w:rPr>
  </w:style>
  <w:style w:type="paragraph" w:styleId="Prrafodelista">
    <w:name w:val="List Paragraph"/>
    <w:basedOn w:val="Normal"/>
    <w:uiPriority w:val="34"/>
    <w:qFormat/>
    <w:rsid w:val="00210AD5"/>
    <w:pPr>
      <w:ind w:left="720"/>
      <w:contextualSpacing/>
    </w:pPr>
  </w:style>
  <w:style w:type="character" w:styleId="nfasisintenso">
    <w:name w:val="Intense Emphasis"/>
    <w:basedOn w:val="Fuentedeprrafopredeter"/>
    <w:uiPriority w:val="21"/>
    <w:qFormat/>
    <w:rsid w:val="00210AD5"/>
    <w:rPr>
      <w:i/>
      <w:iCs/>
      <w:color w:val="0F4761" w:themeColor="accent1" w:themeShade="BF"/>
    </w:rPr>
  </w:style>
  <w:style w:type="paragraph" w:styleId="Citadestacada">
    <w:name w:val="Intense Quote"/>
    <w:basedOn w:val="Normal"/>
    <w:next w:val="Normal"/>
    <w:link w:val="CitadestacadaCar"/>
    <w:uiPriority w:val="30"/>
    <w:qFormat/>
    <w:rsid w:val="00210A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10AD5"/>
    <w:rPr>
      <w:i/>
      <w:iCs/>
      <w:color w:val="0F4761" w:themeColor="accent1" w:themeShade="BF"/>
    </w:rPr>
  </w:style>
  <w:style w:type="character" w:styleId="Referenciaintensa">
    <w:name w:val="Intense Reference"/>
    <w:basedOn w:val="Fuentedeprrafopredeter"/>
    <w:uiPriority w:val="32"/>
    <w:qFormat/>
    <w:rsid w:val="00210AD5"/>
    <w:rPr>
      <w:b/>
      <w:bCs/>
      <w:smallCaps/>
      <w:color w:val="0F4761" w:themeColor="accent1" w:themeShade="BF"/>
      <w:spacing w:val="5"/>
    </w:rPr>
  </w:style>
  <w:style w:type="character" w:styleId="Hipervnculo">
    <w:name w:val="Hyperlink"/>
    <w:basedOn w:val="Fuentedeprrafopredeter"/>
    <w:uiPriority w:val="99"/>
    <w:unhideWhenUsed/>
    <w:rsid w:val="00A74168"/>
    <w:rPr>
      <w:color w:val="467886" w:themeColor="hyperlink"/>
      <w:u w:val="single"/>
    </w:rPr>
  </w:style>
  <w:style w:type="character" w:styleId="Mencinsinresolver">
    <w:name w:val="Unresolved Mention"/>
    <w:basedOn w:val="Fuentedeprrafopredeter"/>
    <w:uiPriority w:val="99"/>
    <w:semiHidden/>
    <w:unhideWhenUsed/>
    <w:rsid w:val="00A74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728976">
      <w:bodyDiv w:val="1"/>
      <w:marLeft w:val="0"/>
      <w:marRight w:val="0"/>
      <w:marTop w:val="0"/>
      <w:marBottom w:val="0"/>
      <w:divBdr>
        <w:top w:val="none" w:sz="0" w:space="0" w:color="auto"/>
        <w:left w:val="none" w:sz="0" w:space="0" w:color="auto"/>
        <w:bottom w:val="none" w:sz="0" w:space="0" w:color="auto"/>
        <w:right w:val="none" w:sz="0" w:space="0" w:color="auto"/>
      </w:divBdr>
    </w:div>
    <w:div w:id="10999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21sec.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303</Words>
  <Characters>1670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González Alonso</dc:creator>
  <cp:keywords/>
  <dc:description/>
  <cp:lastModifiedBy>Inmaculada González Alonso</cp:lastModifiedBy>
  <cp:revision>3</cp:revision>
  <dcterms:created xsi:type="dcterms:W3CDTF">2024-05-31T08:37:00Z</dcterms:created>
  <dcterms:modified xsi:type="dcterms:W3CDTF">2024-05-31T09:07:00Z</dcterms:modified>
</cp:coreProperties>
</file>